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2" w:type="dxa"/>
        <w:tblInd w:w="-97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" w:type="dxa"/>
          <w:right w:w="70" w:type="dxa"/>
        </w:tblCellMar>
        <w:tblLook w:val="01E0"/>
      </w:tblPr>
      <w:tblGrid>
        <w:gridCol w:w="498"/>
        <w:gridCol w:w="1358"/>
        <w:gridCol w:w="1357"/>
        <w:gridCol w:w="1358"/>
        <w:gridCol w:w="1492"/>
        <w:gridCol w:w="780"/>
        <w:gridCol w:w="449"/>
        <w:gridCol w:w="1360"/>
        <w:gridCol w:w="1950"/>
      </w:tblGrid>
      <w:tr w:rsidR="00850070" w:rsidRPr="00B321A0" w:rsidTr="00B321A0">
        <w:trPr>
          <w:cantSplit/>
          <w:trHeight w:val="254"/>
        </w:trPr>
        <w:tc>
          <w:tcPr>
            <w:tcW w:w="498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9" w:type="dxa"/>
            </w:tcMar>
            <w:textDirection w:val="btLr"/>
          </w:tcPr>
          <w:p w:rsidR="00850070" w:rsidRPr="00B321A0" w:rsidRDefault="00475743">
            <w:r w:rsidRPr="00B321A0">
              <w:t>Wypełnia Zespół Kierunku</w:t>
            </w:r>
          </w:p>
        </w:tc>
        <w:tc>
          <w:tcPr>
            <w:tcW w:w="6345" w:type="dxa"/>
            <w:gridSpan w:val="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</w:tcPr>
          <w:p w:rsidR="00850070" w:rsidRPr="00B321A0" w:rsidRDefault="00475743">
            <w:r w:rsidRPr="00B321A0">
              <w:t xml:space="preserve">Nazwa modułu (bloku przedmiotów): </w:t>
            </w:r>
            <w:r w:rsidRPr="00B321A0">
              <w:rPr>
                <w:b/>
              </w:rPr>
              <w:t>Moduł wybieralny: PODATKI I RACHUNKOWOŚĆ W ADMINISTRACJI</w:t>
            </w:r>
          </w:p>
        </w:tc>
        <w:tc>
          <w:tcPr>
            <w:tcW w:w="3759" w:type="dxa"/>
            <w:gridSpan w:val="3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C0C0C0"/>
            <w:tcMar>
              <w:left w:w="59" w:type="dxa"/>
            </w:tcMar>
          </w:tcPr>
          <w:p w:rsidR="00850070" w:rsidRPr="00B321A0" w:rsidRDefault="00475743">
            <w:r w:rsidRPr="00B321A0">
              <w:t xml:space="preserve">Kod modułu: </w:t>
            </w:r>
            <w:r w:rsidRPr="00B321A0">
              <w:rPr>
                <w:b/>
              </w:rPr>
              <w:t>D</w:t>
            </w:r>
          </w:p>
        </w:tc>
      </w:tr>
      <w:tr w:rsidR="00850070" w:rsidRPr="00B321A0" w:rsidTr="00B321A0">
        <w:trPr>
          <w:cantSplit/>
        </w:trPr>
        <w:tc>
          <w:tcPr>
            <w:tcW w:w="498" w:type="dxa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9" w:type="dxa"/>
            </w:tcMar>
            <w:textDirection w:val="btLr"/>
          </w:tcPr>
          <w:p w:rsidR="00850070" w:rsidRPr="00B321A0" w:rsidRDefault="00850070"/>
        </w:tc>
        <w:tc>
          <w:tcPr>
            <w:tcW w:w="634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</w:tcPr>
          <w:p w:rsidR="00850070" w:rsidRPr="00B321A0" w:rsidRDefault="00475743">
            <w:pPr>
              <w:rPr>
                <w:b/>
              </w:rPr>
            </w:pPr>
            <w:r w:rsidRPr="00B321A0">
              <w:t xml:space="preserve">Nazwa przedmiotu: </w:t>
            </w:r>
            <w:r w:rsidR="00B321A0" w:rsidRPr="00B321A0">
              <w:rPr>
                <w:b/>
              </w:rPr>
              <w:t>Przestępczość podatkowa i oszustwa finansowe</w:t>
            </w:r>
          </w:p>
        </w:tc>
        <w:tc>
          <w:tcPr>
            <w:tcW w:w="375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C0C0C0"/>
            <w:tcMar>
              <w:left w:w="59" w:type="dxa"/>
            </w:tcMar>
          </w:tcPr>
          <w:p w:rsidR="00850070" w:rsidRPr="00B321A0" w:rsidRDefault="00475743">
            <w:r w:rsidRPr="00B321A0">
              <w:t>Kod przedmiotu:</w:t>
            </w:r>
            <w:r w:rsidRPr="00B321A0">
              <w:rPr>
                <w:b/>
              </w:rPr>
              <w:t xml:space="preserve"> 40</w:t>
            </w:r>
          </w:p>
        </w:tc>
      </w:tr>
      <w:tr w:rsidR="00850070" w:rsidRPr="00B321A0" w:rsidTr="00B321A0">
        <w:trPr>
          <w:cantSplit/>
        </w:trPr>
        <w:tc>
          <w:tcPr>
            <w:tcW w:w="498" w:type="dxa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</w:tcPr>
          <w:p w:rsidR="00850070" w:rsidRPr="00B321A0" w:rsidRDefault="00850070"/>
        </w:tc>
        <w:tc>
          <w:tcPr>
            <w:tcW w:w="1010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</w:tcPr>
          <w:p w:rsidR="00850070" w:rsidRPr="00B321A0" w:rsidRDefault="00475743">
            <w:r w:rsidRPr="00B321A0">
              <w:t xml:space="preserve">Nazwa jednostki organizacyjnej prowadzącej przedmiot / moduł: </w:t>
            </w:r>
            <w:r w:rsidRPr="00B321A0">
              <w:rPr>
                <w:b/>
              </w:rPr>
              <w:t>INSTYTUT EKONOMICZNY</w:t>
            </w:r>
          </w:p>
        </w:tc>
      </w:tr>
      <w:tr w:rsidR="00850070" w:rsidRPr="00B321A0" w:rsidTr="00B321A0">
        <w:trPr>
          <w:cantSplit/>
        </w:trPr>
        <w:tc>
          <w:tcPr>
            <w:tcW w:w="498" w:type="dxa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</w:tcPr>
          <w:p w:rsidR="00850070" w:rsidRPr="00B321A0" w:rsidRDefault="00850070"/>
        </w:tc>
        <w:tc>
          <w:tcPr>
            <w:tcW w:w="1010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</w:tcPr>
          <w:p w:rsidR="00850070" w:rsidRPr="00B321A0" w:rsidRDefault="00475743">
            <w:pPr>
              <w:rPr>
                <w:b/>
              </w:rPr>
            </w:pPr>
            <w:r w:rsidRPr="00B321A0">
              <w:t xml:space="preserve">Nazwa kierunku: </w:t>
            </w:r>
            <w:r w:rsidRPr="00B321A0">
              <w:rPr>
                <w:b/>
              </w:rPr>
              <w:t>ADMINISTRACJA</w:t>
            </w:r>
          </w:p>
        </w:tc>
      </w:tr>
      <w:tr w:rsidR="00850070" w:rsidRPr="00B321A0" w:rsidTr="00B321A0">
        <w:trPr>
          <w:cantSplit/>
        </w:trPr>
        <w:tc>
          <w:tcPr>
            <w:tcW w:w="498" w:type="dxa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</w:tcPr>
          <w:p w:rsidR="00850070" w:rsidRPr="00B321A0" w:rsidRDefault="00850070"/>
        </w:tc>
        <w:tc>
          <w:tcPr>
            <w:tcW w:w="27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</w:tcPr>
          <w:p w:rsidR="00850070" w:rsidRPr="00B321A0" w:rsidRDefault="00475743">
            <w:r w:rsidRPr="00B321A0">
              <w:t xml:space="preserve">Forma studiów: </w:t>
            </w:r>
            <w:r w:rsidRPr="00B321A0">
              <w:rPr>
                <w:b/>
              </w:rPr>
              <w:t>SS</w:t>
            </w:r>
          </w:p>
        </w:tc>
        <w:tc>
          <w:tcPr>
            <w:tcW w:w="40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</w:tcPr>
          <w:p w:rsidR="00850070" w:rsidRPr="00B321A0" w:rsidRDefault="00475743">
            <w:pPr>
              <w:rPr>
                <w:b/>
              </w:rPr>
            </w:pPr>
            <w:r w:rsidRPr="00B321A0">
              <w:t xml:space="preserve">Profil kształcenia: </w:t>
            </w:r>
            <w:r w:rsidRPr="00B321A0">
              <w:rPr>
                <w:b/>
              </w:rPr>
              <w:t>praktyczny</w:t>
            </w:r>
          </w:p>
        </w:tc>
        <w:tc>
          <w:tcPr>
            <w:tcW w:w="3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</w:tcPr>
          <w:p w:rsidR="00850070" w:rsidRPr="00B321A0" w:rsidRDefault="00B321A0">
            <w:pPr>
              <w:rPr>
                <w:b/>
              </w:rPr>
            </w:pPr>
            <w:r w:rsidRPr="00B321A0">
              <w:t>Specjalność</w:t>
            </w:r>
            <w:r w:rsidR="00DE0F9D" w:rsidRPr="00B321A0">
              <w:t>:</w:t>
            </w:r>
            <w:r w:rsidRPr="00B321A0">
              <w:t xml:space="preserve"> </w:t>
            </w:r>
            <w:proofErr w:type="spellStart"/>
            <w:r w:rsidR="00DE0F9D" w:rsidRPr="00B321A0">
              <w:rPr>
                <w:b/>
              </w:rPr>
              <w:t>PiRwA</w:t>
            </w:r>
            <w:proofErr w:type="spellEnd"/>
          </w:p>
        </w:tc>
      </w:tr>
      <w:tr w:rsidR="00850070" w:rsidRPr="00B321A0" w:rsidTr="00B321A0">
        <w:trPr>
          <w:cantSplit/>
        </w:trPr>
        <w:tc>
          <w:tcPr>
            <w:tcW w:w="498" w:type="dxa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</w:tcPr>
          <w:p w:rsidR="00850070" w:rsidRPr="00B321A0" w:rsidRDefault="00850070"/>
        </w:tc>
        <w:tc>
          <w:tcPr>
            <w:tcW w:w="27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</w:tcPr>
          <w:p w:rsidR="00850070" w:rsidRPr="00B321A0" w:rsidRDefault="00475743">
            <w:r w:rsidRPr="00B321A0">
              <w:t xml:space="preserve">Rok / semestr:  </w:t>
            </w:r>
          </w:p>
          <w:p w:rsidR="00850070" w:rsidRPr="00B321A0" w:rsidRDefault="00475743">
            <w:r w:rsidRPr="00B321A0">
              <w:rPr>
                <w:b/>
              </w:rPr>
              <w:t>IV/VII</w:t>
            </w:r>
          </w:p>
        </w:tc>
        <w:tc>
          <w:tcPr>
            <w:tcW w:w="40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</w:tcPr>
          <w:p w:rsidR="00850070" w:rsidRPr="00B321A0" w:rsidRDefault="00475743">
            <w:r w:rsidRPr="00B321A0">
              <w:t>Status przedmiotu /modułu:</w:t>
            </w:r>
          </w:p>
          <w:p w:rsidR="00850070" w:rsidRPr="00B321A0" w:rsidRDefault="00475743">
            <w:pPr>
              <w:rPr>
                <w:b/>
              </w:rPr>
            </w:pPr>
            <w:r w:rsidRPr="00B321A0">
              <w:rPr>
                <w:b/>
              </w:rPr>
              <w:t>obowiązkowy</w:t>
            </w:r>
          </w:p>
        </w:tc>
        <w:tc>
          <w:tcPr>
            <w:tcW w:w="3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</w:tcPr>
          <w:p w:rsidR="00850070" w:rsidRPr="00B321A0" w:rsidRDefault="00475743">
            <w:r w:rsidRPr="00B321A0">
              <w:t>Język przedmiotu / modułu:</w:t>
            </w:r>
          </w:p>
          <w:p w:rsidR="00850070" w:rsidRPr="00B321A0" w:rsidRDefault="00475743">
            <w:pPr>
              <w:rPr>
                <w:b/>
              </w:rPr>
            </w:pPr>
            <w:r w:rsidRPr="00B321A0">
              <w:rPr>
                <w:b/>
              </w:rPr>
              <w:t>polski</w:t>
            </w:r>
          </w:p>
        </w:tc>
      </w:tr>
      <w:tr w:rsidR="00850070" w:rsidRPr="00B321A0" w:rsidTr="00B321A0">
        <w:trPr>
          <w:cantSplit/>
        </w:trPr>
        <w:tc>
          <w:tcPr>
            <w:tcW w:w="498" w:type="dxa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</w:tcPr>
          <w:p w:rsidR="00850070" w:rsidRPr="00B321A0" w:rsidRDefault="00850070"/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>
            <w:r w:rsidRPr="00B321A0">
              <w:t>Forma zajęć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>
            <w:pPr>
              <w:jc w:val="center"/>
            </w:pPr>
            <w:r w:rsidRPr="00B321A0">
              <w:t>wykład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>
            <w:pPr>
              <w:jc w:val="center"/>
            </w:pPr>
            <w:r w:rsidRPr="00B321A0">
              <w:t>ćwiczenia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>
            <w:pPr>
              <w:jc w:val="center"/>
            </w:pPr>
            <w:r w:rsidRPr="00B321A0">
              <w:t>laboratorium</w:t>
            </w:r>
          </w:p>
        </w:tc>
        <w:tc>
          <w:tcPr>
            <w:tcW w:w="12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>
            <w:pPr>
              <w:jc w:val="center"/>
            </w:pPr>
            <w:r w:rsidRPr="00B321A0">
              <w:t>projekt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>
            <w:pPr>
              <w:jc w:val="center"/>
            </w:pPr>
            <w:r w:rsidRPr="00B321A0">
              <w:t>seminarium</w:t>
            </w:r>
          </w:p>
        </w:tc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>
            <w:pPr>
              <w:jc w:val="center"/>
            </w:pPr>
            <w:r w:rsidRPr="00B321A0">
              <w:t xml:space="preserve">inne </w:t>
            </w:r>
            <w:r w:rsidRPr="00B321A0">
              <w:br/>
              <w:t>(wpisać jakie)</w:t>
            </w:r>
          </w:p>
        </w:tc>
      </w:tr>
      <w:tr w:rsidR="00850070" w:rsidRPr="00B321A0" w:rsidTr="00B321A0">
        <w:trPr>
          <w:cantSplit/>
        </w:trPr>
        <w:tc>
          <w:tcPr>
            <w:tcW w:w="498" w:type="dxa"/>
            <w:vMerge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</w:tcPr>
          <w:p w:rsidR="00850070" w:rsidRPr="00B321A0" w:rsidRDefault="00850070"/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</w:tcPr>
          <w:p w:rsidR="00850070" w:rsidRPr="00B321A0" w:rsidRDefault="00475743">
            <w:r w:rsidRPr="00B321A0">
              <w:t>Wymiar zajęć (godz.)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>
            <w:pPr>
              <w:jc w:val="center"/>
            </w:pPr>
            <w:r w:rsidRPr="00B321A0">
              <w:t>10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>
            <w:pPr>
              <w:jc w:val="center"/>
            </w:pPr>
            <w:r w:rsidRPr="00B321A0">
              <w:t>20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850070">
            <w:pPr>
              <w:jc w:val="center"/>
            </w:pPr>
          </w:p>
        </w:tc>
        <w:tc>
          <w:tcPr>
            <w:tcW w:w="1229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850070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850070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850070">
            <w:pPr>
              <w:jc w:val="center"/>
            </w:pPr>
          </w:p>
        </w:tc>
      </w:tr>
    </w:tbl>
    <w:p w:rsidR="00850070" w:rsidRPr="00B321A0" w:rsidRDefault="00850070"/>
    <w:tbl>
      <w:tblPr>
        <w:tblW w:w="10602" w:type="dxa"/>
        <w:tblInd w:w="-97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" w:type="dxa"/>
          <w:right w:w="70" w:type="dxa"/>
        </w:tblCellMar>
        <w:tblLook w:val="01E0"/>
      </w:tblPr>
      <w:tblGrid>
        <w:gridCol w:w="2988"/>
        <w:gridCol w:w="7614"/>
      </w:tblGrid>
      <w:tr w:rsidR="00850070" w:rsidRPr="00B321A0" w:rsidTr="00B321A0">
        <w:tc>
          <w:tcPr>
            <w:tcW w:w="2988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50070" w:rsidRPr="00B321A0" w:rsidRDefault="00475743">
            <w:r w:rsidRPr="00B321A0">
              <w:t>Koordynator przedmiotu / modułu</w:t>
            </w:r>
          </w:p>
        </w:tc>
        <w:tc>
          <w:tcPr>
            <w:tcW w:w="7614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B321A0">
            <w:pPr>
              <w:rPr>
                <w:color w:val="000000"/>
              </w:rPr>
            </w:pPr>
            <w:r w:rsidRPr="00B321A0">
              <w:rPr>
                <w:color w:val="000000"/>
              </w:rPr>
              <w:t>d</w:t>
            </w:r>
            <w:r w:rsidR="00DE0F9D" w:rsidRPr="00B321A0">
              <w:rPr>
                <w:color w:val="000000"/>
              </w:rPr>
              <w:t>r Ewa Pachura</w:t>
            </w:r>
          </w:p>
        </w:tc>
      </w:tr>
      <w:tr w:rsidR="00850070" w:rsidRPr="00B321A0" w:rsidTr="00B321A0">
        <w:tc>
          <w:tcPr>
            <w:tcW w:w="298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50070" w:rsidRPr="00B321A0" w:rsidRDefault="00475743">
            <w:r w:rsidRPr="00B321A0">
              <w:t>Prowadzący zajęcia</w:t>
            </w:r>
          </w:p>
        </w:tc>
        <w:tc>
          <w:tcPr>
            <w:tcW w:w="7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B321A0">
            <w:pPr>
              <w:rPr>
                <w:color w:val="000000"/>
              </w:rPr>
            </w:pPr>
            <w:r w:rsidRPr="00B321A0">
              <w:rPr>
                <w:color w:val="000000"/>
              </w:rPr>
              <w:t>d</w:t>
            </w:r>
            <w:r w:rsidR="00DE0F9D" w:rsidRPr="00B321A0">
              <w:rPr>
                <w:color w:val="000000"/>
              </w:rPr>
              <w:t>r Ewa Pachura</w:t>
            </w:r>
          </w:p>
        </w:tc>
      </w:tr>
      <w:tr w:rsidR="00850070" w:rsidRPr="00B321A0" w:rsidTr="00B321A0">
        <w:tc>
          <w:tcPr>
            <w:tcW w:w="298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50070" w:rsidRPr="00B321A0" w:rsidRDefault="00475743">
            <w:r w:rsidRPr="00B321A0">
              <w:t>Cel  kształcenia przedmiotu / modułu</w:t>
            </w:r>
          </w:p>
        </w:tc>
        <w:tc>
          <w:tcPr>
            <w:tcW w:w="7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 w:rsidP="00475743">
            <w:pPr>
              <w:jc w:val="both"/>
            </w:pPr>
            <w:r w:rsidRPr="00B321A0">
              <w:t xml:space="preserve">Zapoznanie studentów z podstawowymi aspektami dotyczącymi przestępczości podatkowej oraz oszustwami, rozmiarami tej przestępczości, podstawowymi mechanizmami i sposobem działania sprawców w celu poznania metod, sposobów przeciwdziałania i  wykrywania przestępstw podatkowych oraz oszust.  </w:t>
            </w:r>
          </w:p>
        </w:tc>
      </w:tr>
      <w:tr w:rsidR="00850070" w:rsidRPr="00B321A0" w:rsidTr="00B321A0">
        <w:tc>
          <w:tcPr>
            <w:tcW w:w="2988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50070" w:rsidRPr="00B321A0" w:rsidRDefault="00475743">
            <w:r w:rsidRPr="00B321A0">
              <w:t>Wymagania wstępne</w:t>
            </w:r>
          </w:p>
        </w:tc>
        <w:tc>
          <w:tcPr>
            <w:tcW w:w="7614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>
            <w:r w:rsidRPr="00B321A0">
              <w:t xml:space="preserve">Podstawa prawa w zakresie prawa karnego, prawa karno – skarbowego, prawa wykroczeń </w:t>
            </w:r>
          </w:p>
        </w:tc>
      </w:tr>
    </w:tbl>
    <w:p w:rsidR="00850070" w:rsidRPr="00B321A0" w:rsidRDefault="00850070"/>
    <w:tbl>
      <w:tblPr>
        <w:tblW w:w="10602" w:type="dxa"/>
        <w:tblInd w:w="-97" w:type="dxa"/>
        <w:tblBorders>
          <w:top w:val="single" w:sz="12" w:space="0" w:color="00000A"/>
          <w:left w:val="single" w:sz="12" w:space="0" w:color="00000A"/>
          <w:right w:val="single" w:sz="4" w:space="0" w:color="00000A"/>
          <w:insideV w:val="single" w:sz="4" w:space="0" w:color="00000A"/>
        </w:tblBorders>
        <w:tblCellMar>
          <w:left w:w="9" w:type="dxa"/>
          <w:right w:w="70" w:type="dxa"/>
        </w:tblCellMar>
        <w:tblLook w:val="01E0"/>
      </w:tblPr>
      <w:tblGrid>
        <w:gridCol w:w="1096"/>
        <w:gridCol w:w="8088"/>
        <w:gridCol w:w="1418"/>
      </w:tblGrid>
      <w:tr w:rsidR="00850070" w:rsidRPr="00B321A0" w:rsidTr="00B321A0">
        <w:trPr>
          <w:cantSplit/>
          <w:trHeight w:val="414"/>
        </w:trPr>
        <w:tc>
          <w:tcPr>
            <w:tcW w:w="10602" w:type="dxa"/>
            <w:gridSpan w:val="3"/>
            <w:tcBorders>
              <w:top w:val="single" w:sz="12" w:space="0" w:color="00000A"/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50070" w:rsidRPr="00B321A0" w:rsidRDefault="00475743">
            <w:pPr>
              <w:jc w:val="center"/>
              <w:rPr>
                <w:b/>
              </w:rPr>
            </w:pPr>
            <w:r w:rsidRPr="00B321A0">
              <w:rPr>
                <w:b/>
              </w:rPr>
              <w:t>EFEKTY UCZENIA SIĘ</w:t>
            </w:r>
          </w:p>
        </w:tc>
      </w:tr>
      <w:tr w:rsidR="00850070" w:rsidRPr="00B321A0" w:rsidTr="00B321A0">
        <w:trPr>
          <w:cantSplit/>
        </w:trPr>
        <w:tc>
          <w:tcPr>
            <w:tcW w:w="1096" w:type="dxa"/>
            <w:tcBorders>
              <w:top w:val="single" w:sz="12" w:space="0" w:color="00000A"/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50070" w:rsidRPr="00B321A0" w:rsidRDefault="00475743">
            <w:pPr>
              <w:jc w:val="center"/>
            </w:pPr>
            <w:r w:rsidRPr="00B321A0">
              <w:t>Nr efektu uczenia się/ grupy efektów</w:t>
            </w:r>
          </w:p>
        </w:tc>
        <w:tc>
          <w:tcPr>
            <w:tcW w:w="8088" w:type="dxa"/>
            <w:tcBorders>
              <w:top w:val="single" w:sz="12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>
            <w:r w:rsidRPr="00B321A0">
              <w:t>Opis efektu uczenia się</w:t>
            </w:r>
          </w:p>
        </w:tc>
        <w:tc>
          <w:tcPr>
            <w:tcW w:w="141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>
            <w:pPr>
              <w:jc w:val="center"/>
            </w:pPr>
            <w:r w:rsidRPr="00B321A0">
              <w:t>Kod kierunkowego efektu</w:t>
            </w:r>
          </w:p>
          <w:p w:rsidR="00850070" w:rsidRPr="00B321A0" w:rsidRDefault="00475743">
            <w:pPr>
              <w:jc w:val="center"/>
            </w:pPr>
            <w:r w:rsidRPr="00B321A0">
              <w:t>uczenia się</w:t>
            </w:r>
          </w:p>
        </w:tc>
      </w:tr>
      <w:tr w:rsidR="00850070" w:rsidRPr="00B321A0" w:rsidTr="00B321A0">
        <w:trPr>
          <w:cantSplit/>
        </w:trPr>
        <w:tc>
          <w:tcPr>
            <w:tcW w:w="10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50070" w:rsidRPr="00B321A0" w:rsidRDefault="00475743">
            <w:r w:rsidRPr="00B321A0">
              <w:t>01</w:t>
            </w:r>
          </w:p>
        </w:tc>
        <w:tc>
          <w:tcPr>
            <w:tcW w:w="8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</w:tcPr>
          <w:p w:rsidR="00850070" w:rsidRPr="00B321A0" w:rsidRDefault="00475743" w:rsidP="004560EB">
            <w:pPr>
              <w:jc w:val="both"/>
            </w:pPr>
            <w:r w:rsidRPr="00B321A0">
              <w:t>Student przedstawia problematykę  teoretyczno – prawną w zakresie stanowienia, obowiązywania i stosowania prawa podatkowego i oszustw finansowych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 w:rsidP="004560EB">
            <w:pPr>
              <w:jc w:val="both"/>
            </w:pPr>
            <w:r w:rsidRPr="00B321A0">
              <w:t>K1P_W02</w:t>
            </w:r>
          </w:p>
        </w:tc>
      </w:tr>
      <w:tr w:rsidR="00850070" w:rsidRPr="00B321A0" w:rsidTr="00B321A0">
        <w:trPr>
          <w:cantSplit/>
        </w:trPr>
        <w:tc>
          <w:tcPr>
            <w:tcW w:w="10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50070" w:rsidRPr="00B321A0" w:rsidRDefault="00475743">
            <w:r w:rsidRPr="00B321A0">
              <w:t>02</w:t>
            </w:r>
          </w:p>
        </w:tc>
        <w:tc>
          <w:tcPr>
            <w:tcW w:w="8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</w:tcPr>
          <w:p w:rsidR="00850070" w:rsidRPr="00B321A0" w:rsidRDefault="00475743" w:rsidP="004560EB">
            <w:pPr>
              <w:jc w:val="both"/>
            </w:pPr>
            <w:r w:rsidRPr="00B321A0">
              <w:t>Student odtwarza wiedzę z zakresie uporządkowanych procedur właściwych działaniu zwalczania przestępczości podatkowej i oszustw finansowych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 w:rsidP="004560EB">
            <w:pPr>
              <w:jc w:val="both"/>
            </w:pPr>
            <w:r w:rsidRPr="00B321A0">
              <w:t>K1P_W10</w:t>
            </w:r>
          </w:p>
          <w:p w:rsidR="00850070" w:rsidRPr="00B321A0" w:rsidRDefault="00850070" w:rsidP="004560EB">
            <w:pPr>
              <w:jc w:val="both"/>
            </w:pPr>
          </w:p>
        </w:tc>
      </w:tr>
      <w:tr w:rsidR="00850070" w:rsidRPr="00B321A0" w:rsidTr="00B321A0">
        <w:trPr>
          <w:cantSplit/>
        </w:trPr>
        <w:tc>
          <w:tcPr>
            <w:tcW w:w="10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50070" w:rsidRPr="00B321A0" w:rsidRDefault="00475743">
            <w:r w:rsidRPr="00B321A0">
              <w:t>03</w:t>
            </w:r>
          </w:p>
        </w:tc>
        <w:tc>
          <w:tcPr>
            <w:tcW w:w="8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</w:tcPr>
          <w:p w:rsidR="00850070" w:rsidRPr="00B321A0" w:rsidRDefault="00475743" w:rsidP="004560EB">
            <w:pPr>
              <w:jc w:val="both"/>
            </w:pPr>
            <w:r w:rsidRPr="00B321A0">
              <w:t>Student posiada wiedzę z zasad polskiego prawa karnego i zasad prawa wykroczeń oraz pojęć z zakresu przestępstw podatkowych oraz oszustw finansowych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 w:rsidP="004560EB">
            <w:pPr>
              <w:jc w:val="both"/>
            </w:pPr>
            <w:r w:rsidRPr="00B321A0">
              <w:t>K1P_W14</w:t>
            </w:r>
          </w:p>
        </w:tc>
      </w:tr>
      <w:tr w:rsidR="00850070" w:rsidRPr="00B321A0" w:rsidTr="00B321A0">
        <w:trPr>
          <w:cantSplit/>
        </w:trPr>
        <w:tc>
          <w:tcPr>
            <w:tcW w:w="10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50070" w:rsidRPr="00B321A0" w:rsidRDefault="00475743">
            <w:r w:rsidRPr="00B321A0">
              <w:t>04</w:t>
            </w:r>
          </w:p>
        </w:tc>
        <w:tc>
          <w:tcPr>
            <w:tcW w:w="8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</w:tcPr>
          <w:p w:rsidR="00850070" w:rsidRPr="00B321A0" w:rsidRDefault="00475743" w:rsidP="004560EB">
            <w:pPr>
              <w:jc w:val="both"/>
            </w:pPr>
            <w:r w:rsidRPr="00B321A0">
              <w:t xml:space="preserve">Student potrafi stosować terminologię z zakresu przestępczości podatkowej oraz oszustw finansowych w praktyce oraz rozpoznawać jej modele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 w:rsidP="004560EB">
            <w:pPr>
              <w:jc w:val="both"/>
            </w:pPr>
            <w:r w:rsidRPr="00B321A0">
              <w:t>K1P_U02</w:t>
            </w:r>
          </w:p>
        </w:tc>
      </w:tr>
      <w:tr w:rsidR="00850070" w:rsidRPr="00B321A0" w:rsidTr="00B321A0">
        <w:trPr>
          <w:cantSplit/>
        </w:trPr>
        <w:tc>
          <w:tcPr>
            <w:tcW w:w="10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50070" w:rsidRPr="00B321A0" w:rsidRDefault="00475743">
            <w:r w:rsidRPr="00B321A0">
              <w:t>05</w:t>
            </w:r>
          </w:p>
        </w:tc>
        <w:tc>
          <w:tcPr>
            <w:tcW w:w="8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</w:tcPr>
          <w:p w:rsidR="00850070" w:rsidRPr="00B321A0" w:rsidRDefault="00475743" w:rsidP="004560EB">
            <w:pPr>
              <w:jc w:val="both"/>
            </w:pPr>
            <w:r w:rsidRPr="00B321A0">
              <w:t>Student dobiera przepisy prawne możliwe do zastosowania w określonej sytuacji w zależności od rodzaju przestępstwa podatkowego i oszustwa finansowego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 w:rsidP="004560EB">
            <w:pPr>
              <w:jc w:val="both"/>
            </w:pPr>
            <w:r w:rsidRPr="00B321A0">
              <w:t>K1P_U06</w:t>
            </w:r>
          </w:p>
        </w:tc>
      </w:tr>
      <w:tr w:rsidR="00850070" w:rsidRPr="00B321A0" w:rsidTr="00B321A0">
        <w:trPr>
          <w:cantSplit/>
        </w:trPr>
        <w:tc>
          <w:tcPr>
            <w:tcW w:w="10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50070" w:rsidRPr="00B321A0" w:rsidRDefault="00475743">
            <w:r w:rsidRPr="00B321A0">
              <w:t>06</w:t>
            </w:r>
          </w:p>
        </w:tc>
        <w:tc>
          <w:tcPr>
            <w:tcW w:w="8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</w:tcPr>
          <w:p w:rsidR="00850070" w:rsidRPr="00B321A0" w:rsidRDefault="00475743" w:rsidP="004560EB">
            <w:pPr>
              <w:jc w:val="both"/>
            </w:pPr>
            <w:r w:rsidRPr="00B321A0">
              <w:t>Student potrafi wyjaśnić zasady i obszary działania instytucji publicznych i projektować proces zarządzania w instytucjach zajmujących się zwalczaniem przestępczość podatkowej oraz oszustw finansowych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 w:rsidP="004560EB">
            <w:pPr>
              <w:jc w:val="both"/>
            </w:pPr>
            <w:r w:rsidRPr="00B321A0">
              <w:t>K1P_U08</w:t>
            </w:r>
          </w:p>
        </w:tc>
      </w:tr>
      <w:tr w:rsidR="00850070" w:rsidRPr="00B321A0" w:rsidTr="00B321A0">
        <w:trPr>
          <w:cantSplit/>
        </w:trPr>
        <w:tc>
          <w:tcPr>
            <w:tcW w:w="10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50070" w:rsidRPr="00B321A0" w:rsidRDefault="00475743">
            <w:r w:rsidRPr="00B321A0">
              <w:t>07</w:t>
            </w:r>
          </w:p>
        </w:tc>
        <w:tc>
          <w:tcPr>
            <w:tcW w:w="8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</w:tcPr>
          <w:p w:rsidR="00850070" w:rsidRPr="00B321A0" w:rsidRDefault="00475743" w:rsidP="004560EB">
            <w:pPr>
              <w:jc w:val="both"/>
            </w:pPr>
            <w:r w:rsidRPr="00B321A0">
              <w:t>Student dokonuje analizy i oceny przyczynowo – skutkowej procesów związanych z podejmowanymi decyzjami w zakresie przestępczości podatkowej i oszustw finansowych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 w:rsidP="004560EB">
            <w:pPr>
              <w:jc w:val="both"/>
            </w:pPr>
            <w:r w:rsidRPr="00B321A0">
              <w:t>K1P_U15</w:t>
            </w:r>
          </w:p>
        </w:tc>
      </w:tr>
      <w:tr w:rsidR="00850070" w:rsidRPr="00B321A0" w:rsidTr="00B321A0">
        <w:trPr>
          <w:cantSplit/>
        </w:trPr>
        <w:tc>
          <w:tcPr>
            <w:tcW w:w="10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50070" w:rsidRPr="00B321A0" w:rsidRDefault="00475743">
            <w:r w:rsidRPr="00B321A0">
              <w:t>08</w:t>
            </w:r>
          </w:p>
        </w:tc>
        <w:tc>
          <w:tcPr>
            <w:tcW w:w="8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</w:tcPr>
          <w:p w:rsidR="00850070" w:rsidRPr="00B321A0" w:rsidRDefault="00475743" w:rsidP="004560EB">
            <w:pPr>
              <w:jc w:val="both"/>
            </w:pPr>
            <w:r w:rsidRPr="00B321A0">
              <w:t>Student bierze odpowiedzialność za powierzone mu zadania i</w:t>
            </w:r>
            <w:r w:rsidRPr="00B321A0">
              <w:rPr>
                <w:b/>
              </w:rPr>
              <w:t xml:space="preserve"> </w:t>
            </w:r>
            <w:r w:rsidRPr="00B321A0">
              <w:t>potrafi określać priorytety służące realizacji tych zadań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 w:rsidP="004560EB">
            <w:pPr>
              <w:jc w:val="both"/>
            </w:pPr>
            <w:r w:rsidRPr="00B321A0">
              <w:t>K1P_K04</w:t>
            </w:r>
          </w:p>
        </w:tc>
      </w:tr>
    </w:tbl>
    <w:p w:rsidR="00850070" w:rsidRPr="00B321A0" w:rsidRDefault="00850070"/>
    <w:tbl>
      <w:tblPr>
        <w:tblW w:w="10602" w:type="dxa"/>
        <w:tblInd w:w="-97" w:type="dxa"/>
        <w:tblBorders>
          <w:top w:val="single" w:sz="2" w:space="0" w:color="00000A"/>
          <w:left w:val="single" w:sz="1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9" w:type="dxa"/>
          <w:right w:w="70" w:type="dxa"/>
        </w:tblCellMar>
        <w:tblLook w:val="01E0"/>
      </w:tblPr>
      <w:tblGrid>
        <w:gridCol w:w="10602"/>
      </w:tblGrid>
      <w:tr w:rsidR="00850070" w:rsidRPr="00B321A0" w:rsidTr="00B321A0">
        <w:tc>
          <w:tcPr>
            <w:tcW w:w="10602" w:type="dxa"/>
            <w:tcBorders>
              <w:top w:val="single" w:sz="2" w:space="0" w:color="00000A"/>
              <w:left w:val="single" w:sz="1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50070" w:rsidRPr="00B321A0" w:rsidRDefault="00475743">
            <w:pPr>
              <w:jc w:val="center"/>
              <w:rPr>
                <w:b/>
              </w:rPr>
            </w:pPr>
            <w:r w:rsidRPr="00B321A0">
              <w:rPr>
                <w:b/>
              </w:rPr>
              <w:t>TREŚCI PROGRAMOWE</w:t>
            </w:r>
          </w:p>
        </w:tc>
      </w:tr>
      <w:tr w:rsidR="00850070" w:rsidRPr="00B321A0" w:rsidTr="00B321A0">
        <w:tc>
          <w:tcPr>
            <w:tcW w:w="10602" w:type="dxa"/>
            <w:tcBorders>
              <w:top w:val="single" w:sz="2" w:space="0" w:color="00000A"/>
              <w:left w:val="single" w:sz="12" w:space="0" w:color="00000A"/>
              <w:bottom w:val="single" w:sz="2" w:space="0" w:color="00000A"/>
              <w:right w:val="single" w:sz="2" w:space="0" w:color="00000A"/>
            </w:tcBorders>
            <w:shd w:val="pct15" w:color="auto" w:fill="FFFFFF"/>
            <w:tcMar>
              <w:left w:w="9" w:type="dxa"/>
            </w:tcMar>
          </w:tcPr>
          <w:p w:rsidR="00850070" w:rsidRPr="00B321A0" w:rsidRDefault="00475743">
            <w:r w:rsidRPr="00B321A0">
              <w:t>Wykład</w:t>
            </w:r>
          </w:p>
        </w:tc>
      </w:tr>
      <w:tr w:rsidR="00850070" w:rsidRPr="00B321A0" w:rsidTr="00B321A0">
        <w:tc>
          <w:tcPr>
            <w:tcW w:w="10602" w:type="dxa"/>
            <w:tcBorders>
              <w:top w:val="single" w:sz="2" w:space="0" w:color="00000A"/>
              <w:left w:val="single" w:sz="1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" w:type="dxa"/>
            </w:tcMar>
          </w:tcPr>
          <w:p w:rsidR="00850070" w:rsidRPr="00B321A0" w:rsidRDefault="00475743">
            <w:pPr>
              <w:jc w:val="both"/>
            </w:pPr>
            <w:r w:rsidRPr="00B321A0">
              <w:rPr>
                <w:color w:val="000000"/>
              </w:rPr>
              <w:t>Ogólna charakterystyka współczesnej przestępczości gospodarczej w Polsce; P</w:t>
            </w:r>
            <w:r w:rsidRPr="00B321A0">
              <w:t>ojęcie i zakres przedmiotowy przestępstwa podatkowego; Etiologia, skala i dynamika przestępczości podatkowej w Polsce; Charakterystyka i rodzaje przestępczości podatkowej; Symptomy i przyczyny rozwoju przestępczości podatkowej; Charakterystyka oszustw finansowych; Rodzaje  oszustw finansowych; Przestępczość akcyzowa; Przestępczość celna; Przestępczość w zakresie wyłudzeń VAT; Karuzele podatkowe; Przestępczość w obrocie paliwami i złomem; Wybrane aspekty z przestępczości zorganizowanej; Pranie pieniędzy.</w:t>
            </w:r>
          </w:p>
        </w:tc>
      </w:tr>
      <w:tr w:rsidR="00850070" w:rsidRPr="00B321A0" w:rsidTr="00B321A0">
        <w:tc>
          <w:tcPr>
            <w:tcW w:w="10602" w:type="dxa"/>
            <w:tcBorders>
              <w:top w:val="single" w:sz="2" w:space="0" w:color="00000A"/>
              <w:left w:val="single" w:sz="12" w:space="0" w:color="00000A"/>
              <w:bottom w:val="single" w:sz="2" w:space="0" w:color="00000A"/>
              <w:right w:val="single" w:sz="2" w:space="0" w:color="00000A"/>
            </w:tcBorders>
            <w:shd w:val="pct15" w:color="auto" w:fill="FFFFFF"/>
            <w:tcMar>
              <w:left w:w="9" w:type="dxa"/>
            </w:tcMar>
          </w:tcPr>
          <w:p w:rsidR="00850070" w:rsidRPr="00B321A0" w:rsidRDefault="00475743">
            <w:r w:rsidRPr="00B321A0">
              <w:t>Ćwiczenia</w:t>
            </w:r>
          </w:p>
        </w:tc>
      </w:tr>
      <w:tr w:rsidR="00850070" w:rsidRPr="00B321A0" w:rsidTr="00B321A0">
        <w:tc>
          <w:tcPr>
            <w:tcW w:w="10602" w:type="dxa"/>
            <w:tcBorders>
              <w:top w:val="single" w:sz="2" w:space="0" w:color="00000A"/>
              <w:left w:val="single" w:sz="1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" w:type="dxa"/>
            </w:tcMar>
          </w:tcPr>
          <w:p w:rsidR="00850070" w:rsidRPr="00B321A0" w:rsidRDefault="00475743">
            <w:pPr>
              <w:pStyle w:val="Tekstpodstawowy"/>
              <w:spacing w:line="240" w:lineRule="auto"/>
              <w:jc w:val="both"/>
            </w:pPr>
            <w:r w:rsidRPr="00B321A0">
              <w:rPr>
                <w:color w:val="000000"/>
              </w:rPr>
              <w:t xml:space="preserve">Proces </w:t>
            </w:r>
            <w:proofErr w:type="spellStart"/>
            <w:r w:rsidRPr="00B321A0">
              <w:rPr>
                <w:color w:val="000000"/>
              </w:rPr>
              <w:t>wykrywczy</w:t>
            </w:r>
            <w:proofErr w:type="spellEnd"/>
            <w:r w:rsidRPr="00B321A0">
              <w:rPr>
                <w:color w:val="000000"/>
              </w:rPr>
              <w:t xml:space="preserve"> przestępstw podatkowych; Symptomy przestępstw podatkowych; Źródła informacji o przestępstwach podatkowych i metody ich uzyskiwania; Charakterystyka mechanizmów sprawczych przestępstw finansowych; Mechanizmy działalności przestępnej w zakresie wyłudzenia podatku VAT; Sposoby działania sprawców przestępstw akcyzowych; Sposoby działania sprawców przestępstw podatkowych; Metody prania pieniędzy i sposoby przeciwdziałania praniu pieniędzy; Formy i metody zwalczania przestępczości podatkowej; Formy i metody zwalczania oszust finansowych; Problematyka zwalczania przestępczości zorganizowanej; Profilaktyka i zwalczanie przestępczości podatkowej; Strategie zapobiegania przestępstwom podatkowym i oszustwom finansowym; Bezpieczeństwo finansowe. </w:t>
            </w:r>
          </w:p>
        </w:tc>
      </w:tr>
    </w:tbl>
    <w:p w:rsidR="00850070" w:rsidRPr="00B321A0" w:rsidRDefault="00850070"/>
    <w:tbl>
      <w:tblPr>
        <w:tblW w:w="10602" w:type="dxa"/>
        <w:tblInd w:w="-97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" w:type="dxa"/>
          <w:right w:w="70" w:type="dxa"/>
        </w:tblCellMar>
        <w:tblLook w:val="01E0"/>
      </w:tblPr>
      <w:tblGrid>
        <w:gridCol w:w="2660"/>
        <w:gridCol w:w="7942"/>
      </w:tblGrid>
      <w:tr w:rsidR="00850070" w:rsidRPr="00B321A0" w:rsidTr="00B321A0">
        <w:tc>
          <w:tcPr>
            <w:tcW w:w="2660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50070" w:rsidRPr="00B321A0" w:rsidRDefault="00475743" w:rsidP="00B321A0">
            <w:r w:rsidRPr="00B321A0">
              <w:t>Literatura podstawowa</w:t>
            </w:r>
          </w:p>
        </w:tc>
        <w:tc>
          <w:tcPr>
            <w:tcW w:w="7942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 w:rsidP="00475743">
            <w:pPr>
              <w:pStyle w:val="Tekstpodstawowy"/>
              <w:numPr>
                <w:ilvl w:val="0"/>
                <w:numId w:val="1"/>
              </w:numPr>
              <w:spacing w:after="90" w:line="240" w:lineRule="auto"/>
              <w:jc w:val="both"/>
            </w:pPr>
            <w:bookmarkStart w:id="0" w:name="_GoBack"/>
            <w:r w:rsidRPr="00B321A0">
              <w:rPr>
                <w:color w:val="000000"/>
              </w:rPr>
              <w:t xml:space="preserve">P. Łabuz, I. Malinowska, </w:t>
            </w:r>
            <w:bookmarkEnd w:id="0"/>
            <w:r w:rsidRPr="00B321A0">
              <w:rPr>
                <w:color w:val="000000"/>
              </w:rPr>
              <w:t xml:space="preserve">M. Michalski, T. </w:t>
            </w:r>
            <w:proofErr w:type="spellStart"/>
            <w:r w:rsidRPr="00B321A0">
              <w:rPr>
                <w:color w:val="000000"/>
              </w:rPr>
              <w:t>Safjański</w:t>
            </w:r>
            <w:proofErr w:type="spellEnd"/>
            <w:r w:rsidRPr="00B321A0">
              <w:rPr>
                <w:color w:val="000000"/>
              </w:rPr>
              <w:t xml:space="preserve"> (red.), Przestępczość gospodarcza. Istota zjawiska. Zasady odpowiedzialności, mechanizmy przestępcze i metody działania sprawców, C.H. Beck, 2017</w:t>
            </w:r>
          </w:p>
          <w:p w:rsidR="00850070" w:rsidRPr="00B321A0" w:rsidRDefault="00475743" w:rsidP="00475743">
            <w:pPr>
              <w:pStyle w:val="Tekstpodstawowy"/>
              <w:numPr>
                <w:ilvl w:val="0"/>
                <w:numId w:val="1"/>
              </w:numPr>
              <w:spacing w:after="90" w:line="240" w:lineRule="auto"/>
              <w:jc w:val="both"/>
            </w:pPr>
            <w:r w:rsidRPr="00B321A0">
              <w:rPr>
                <w:color w:val="000000"/>
              </w:rPr>
              <w:lastRenderedPageBreak/>
              <w:t xml:space="preserve">O. </w:t>
            </w:r>
            <w:proofErr w:type="spellStart"/>
            <w:r w:rsidRPr="00B321A0">
              <w:rPr>
                <w:color w:val="000000"/>
              </w:rPr>
              <w:t>Górniok</w:t>
            </w:r>
            <w:proofErr w:type="spellEnd"/>
            <w:r w:rsidRPr="00B321A0">
              <w:rPr>
                <w:color w:val="000000"/>
              </w:rPr>
              <w:t xml:space="preserve">, Prawo karne gospodarcze. Komentarz, </w:t>
            </w:r>
            <w:proofErr w:type="spellStart"/>
            <w:r w:rsidRPr="00B321A0">
              <w:rPr>
                <w:color w:val="000000"/>
              </w:rPr>
              <w:t>TNOiK</w:t>
            </w:r>
            <w:proofErr w:type="spellEnd"/>
            <w:r w:rsidRPr="00B321A0">
              <w:rPr>
                <w:color w:val="000000"/>
              </w:rPr>
              <w:t>, 1997</w:t>
            </w:r>
          </w:p>
          <w:p w:rsidR="00850070" w:rsidRPr="00B321A0" w:rsidRDefault="00475743" w:rsidP="0047574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21A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O. </w:t>
            </w:r>
            <w:proofErr w:type="spellStart"/>
            <w:r w:rsidRPr="00B321A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Górniok</w:t>
            </w:r>
            <w:proofErr w:type="spellEnd"/>
            <w:r w:rsidRPr="00B321A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Przestępczość Gospodarcza i jej zwalczanie, Wyd. </w:t>
            </w:r>
            <w:proofErr w:type="spellStart"/>
            <w:r w:rsidRPr="00B321A0">
              <w:rPr>
                <w:rFonts w:ascii="Times New Roman" w:hAnsi="Times New Roman" w:cs="Times New Roman"/>
                <w:sz w:val="20"/>
                <w:szCs w:val="20"/>
              </w:rPr>
              <w:t>Naukowe</w:t>
            </w:r>
            <w:proofErr w:type="spellEnd"/>
            <w:r w:rsidRPr="00B321A0">
              <w:rPr>
                <w:rFonts w:ascii="Times New Roman" w:hAnsi="Times New Roman" w:cs="Times New Roman"/>
                <w:sz w:val="20"/>
                <w:szCs w:val="20"/>
              </w:rPr>
              <w:t xml:space="preserve"> PWN Warszawa 1994</w:t>
            </w:r>
          </w:p>
        </w:tc>
      </w:tr>
      <w:tr w:rsidR="00850070" w:rsidRPr="00B321A0" w:rsidTr="00B321A0">
        <w:tc>
          <w:tcPr>
            <w:tcW w:w="266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50070" w:rsidRPr="00B321A0" w:rsidRDefault="00475743" w:rsidP="00B321A0">
            <w:r w:rsidRPr="00B321A0">
              <w:lastRenderedPageBreak/>
              <w:t xml:space="preserve">Literatura uzupełniająca </w:t>
            </w:r>
          </w:p>
        </w:tc>
        <w:tc>
          <w:tcPr>
            <w:tcW w:w="7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 w:rsidP="00475743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321A0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J. Wójcik, Oszustwa finansowe: zagadnienia kryminologiczne i kryminalistyczne, JWW, Warszawa, 2008</w:t>
            </w:r>
          </w:p>
          <w:p w:rsidR="00850070" w:rsidRPr="00B321A0" w:rsidRDefault="00475743" w:rsidP="00475743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321A0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P. </w:t>
            </w:r>
            <w:proofErr w:type="spellStart"/>
            <w:r w:rsidRPr="00B321A0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Masiukiewicz</w:t>
            </w:r>
            <w:proofErr w:type="spellEnd"/>
            <w:r w:rsidRPr="00B321A0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, Piramidy finansowe: teoria, regulacje, praktyka, PWN SA, Warszawa, 2015</w:t>
            </w:r>
          </w:p>
          <w:p w:rsidR="00850070" w:rsidRPr="00B321A0" w:rsidRDefault="00475743" w:rsidP="00475743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321A0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L. Gardocki, Prawo karne, C. H. Beck, Warszawa, 2017</w:t>
            </w:r>
          </w:p>
          <w:p w:rsidR="00850070" w:rsidRPr="00B321A0" w:rsidRDefault="00475743" w:rsidP="00475743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321A0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Zofia Monkiewicz, Zofia Nizińska Wybrane problemy regulacji prawnej przestępczości gospodarczej Kancelaria Sejmu. Biuro Studiów i Ekspertyz. Wydział Opinii Prawnych. Zespół Konsultacji Prawnych Warszawa 1994</w:t>
            </w:r>
          </w:p>
        </w:tc>
      </w:tr>
      <w:tr w:rsidR="00850070" w:rsidRPr="00B321A0" w:rsidTr="00B321A0">
        <w:trPr>
          <w:trHeight w:val="543"/>
        </w:trPr>
        <w:tc>
          <w:tcPr>
            <w:tcW w:w="266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50070" w:rsidRPr="00B321A0" w:rsidRDefault="00475743" w:rsidP="00B321A0">
            <w:r w:rsidRPr="00B321A0">
              <w:t>Metody kształcenia</w:t>
            </w:r>
            <w:r w:rsidR="00DE0F9D" w:rsidRPr="00B321A0">
              <w:t xml:space="preserve"> stacjonarnego</w:t>
            </w:r>
          </w:p>
        </w:tc>
        <w:tc>
          <w:tcPr>
            <w:tcW w:w="7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>
            <w:pPr>
              <w:jc w:val="both"/>
            </w:pPr>
            <w:r w:rsidRPr="00B321A0">
              <w:t>Metody praktyczne (studium przypadków z zakresu poruszanej tematyki)</w:t>
            </w:r>
          </w:p>
          <w:p w:rsidR="00850070" w:rsidRPr="00B321A0" w:rsidRDefault="00475743">
            <w:pPr>
              <w:jc w:val="both"/>
            </w:pPr>
            <w:r w:rsidRPr="00B321A0">
              <w:t>Metody podające (dyskusje, objaśnienia)</w:t>
            </w:r>
          </w:p>
        </w:tc>
      </w:tr>
      <w:tr w:rsidR="00DE0F9D" w:rsidRPr="00B321A0" w:rsidTr="00B321A0">
        <w:trPr>
          <w:trHeight w:val="543"/>
        </w:trPr>
        <w:tc>
          <w:tcPr>
            <w:tcW w:w="2660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DE0F9D" w:rsidRPr="00B321A0" w:rsidRDefault="00DE0F9D" w:rsidP="00B321A0">
            <w:r w:rsidRPr="00B321A0">
              <w:t>Metody kształcenia</w:t>
            </w:r>
            <w:r w:rsidRPr="00B321A0">
              <w:br/>
              <w:t>z wykorzystaniem metod</w:t>
            </w:r>
            <w:r w:rsidRPr="00B321A0">
              <w:br/>
              <w:t>i technik kształcenia na</w:t>
            </w:r>
            <w:r w:rsidRPr="00B321A0">
              <w:br/>
              <w:t>odległość</w:t>
            </w:r>
          </w:p>
        </w:tc>
        <w:tc>
          <w:tcPr>
            <w:tcW w:w="7942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B321A0">
            <w:pPr>
              <w:jc w:val="both"/>
            </w:pPr>
            <w:r w:rsidRPr="00B321A0">
              <w:t>Nie dotyczy</w:t>
            </w:r>
          </w:p>
        </w:tc>
      </w:tr>
    </w:tbl>
    <w:p w:rsidR="00850070" w:rsidRPr="00B321A0" w:rsidRDefault="00850070"/>
    <w:tbl>
      <w:tblPr>
        <w:tblW w:w="10596" w:type="dxa"/>
        <w:tblInd w:w="-59" w:type="dxa"/>
        <w:tblBorders>
          <w:top w:val="single" w:sz="4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47" w:type="dxa"/>
        </w:tblCellMar>
        <w:tblLook w:val="01E0"/>
      </w:tblPr>
      <w:tblGrid>
        <w:gridCol w:w="2660"/>
        <w:gridCol w:w="6093"/>
        <w:gridCol w:w="1843"/>
      </w:tblGrid>
      <w:tr w:rsidR="00850070" w:rsidRPr="00B321A0" w:rsidTr="00B321A0">
        <w:tc>
          <w:tcPr>
            <w:tcW w:w="8753" w:type="dxa"/>
            <w:gridSpan w:val="2"/>
            <w:tcBorders>
              <w:top w:val="single" w:sz="4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  <w:vAlign w:val="center"/>
          </w:tcPr>
          <w:p w:rsidR="00850070" w:rsidRPr="00B321A0" w:rsidRDefault="00475743">
            <w:pPr>
              <w:jc w:val="center"/>
            </w:pPr>
            <w:r w:rsidRPr="00B321A0">
              <w:t>Metody weryfikacji efektów uczenia się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auto"/>
            <w:tcMar>
              <w:left w:w="97" w:type="dxa"/>
            </w:tcMar>
            <w:vAlign w:val="center"/>
          </w:tcPr>
          <w:p w:rsidR="00850070" w:rsidRPr="00B321A0" w:rsidRDefault="00475743" w:rsidP="00B321A0">
            <w:r w:rsidRPr="00B321A0">
              <w:t>Nr efektu uczenia się/grupy efektów</w:t>
            </w:r>
          </w:p>
        </w:tc>
      </w:tr>
      <w:tr w:rsidR="00850070" w:rsidRPr="00B321A0" w:rsidTr="00B321A0">
        <w:tc>
          <w:tcPr>
            <w:tcW w:w="8753" w:type="dxa"/>
            <w:gridSpan w:val="2"/>
            <w:tcBorders>
              <w:top w:val="single" w:sz="4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0070" w:rsidRPr="00B321A0" w:rsidRDefault="00475743">
            <w:r w:rsidRPr="00B321A0">
              <w:t>Kolokwia z tematyki ćwiczeń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auto"/>
            <w:tcMar>
              <w:left w:w="97" w:type="dxa"/>
            </w:tcMar>
          </w:tcPr>
          <w:p w:rsidR="00850070" w:rsidRPr="00B321A0" w:rsidRDefault="00475743">
            <w:r w:rsidRPr="00B321A0">
              <w:t>01, 02, 03</w:t>
            </w:r>
          </w:p>
        </w:tc>
      </w:tr>
      <w:tr w:rsidR="00850070" w:rsidRPr="00B321A0" w:rsidTr="00B321A0">
        <w:tc>
          <w:tcPr>
            <w:tcW w:w="8753" w:type="dxa"/>
            <w:gridSpan w:val="2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0070" w:rsidRPr="00B321A0" w:rsidRDefault="00475743">
            <w:r w:rsidRPr="00B321A0">
              <w:t xml:space="preserve">Aktywność w trakcie ćwiczeń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97" w:type="dxa"/>
            </w:tcMar>
          </w:tcPr>
          <w:p w:rsidR="00850070" w:rsidRPr="00B321A0" w:rsidRDefault="00475743">
            <w:r w:rsidRPr="00B321A0">
              <w:t>04, 05, 06, 07, 08</w:t>
            </w:r>
          </w:p>
        </w:tc>
      </w:tr>
      <w:tr w:rsidR="00850070" w:rsidRPr="00B321A0" w:rsidTr="00B321A0">
        <w:tc>
          <w:tcPr>
            <w:tcW w:w="2660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0070" w:rsidRPr="00B321A0" w:rsidRDefault="00475743">
            <w:r w:rsidRPr="00B321A0">
              <w:t>Formy i warunki zaliczenia</w:t>
            </w:r>
          </w:p>
        </w:tc>
        <w:tc>
          <w:tcPr>
            <w:tcW w:w="7936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97" w:type="dxa"/>
            </w:tcMar>
          </w:tcPr>
          <w:p w:rsidR="00850070" w:rsidRPr="00B321A0" w:rsidRDefault="00475743">
            <w:r w:rsidRPr="00B321A0">
              <w:t>Pozytywna ocena z kolokwium – 80% oceny końcowej</w:t>
            </w:r>
          </w:p>
          <w:p w:rsidR="00850070" w:rsidRPr="00B321A0" w:rsidRDefault="00475743">
            <w:r w:rsidRPr="00B321A0">
              <w:t>aktywność na ćwiczeniach – 20% oceny końcowej</w:t>
            </w:r>
          </w:p>
        </w:tc>
      </w:tr>
    </w:tbl>
    <w:p w:rsidR="00850070" w:rsidRPr="00B321A0" w:rsidRDefault="00850070"/>
    <w:tbl>
      <w:tblPr>
        <w:tblW w:w="10602" w:type="dxa"/>
        <w:tblInd w:w="-97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" w:type="dxa"/>
          <w:right w:w="70" w:type="dxa"/>
        </w:tblCellMar>
        <w:tblLook w:val="01E0"/>
      </w:tblPr>
      <w:tblGrid>
        <w:gridCol w:w="5033"/>
        <w:gridCol w:w="1458"/>
        <w:gridCol w:w="1559"/>
        <w:gridCol w:w="2552"/>
      </w:tblGrid>
      <w:tr w:rsidR="00850070" w:rsidRPr="00B321A0" w:rsidTr="00B321A0">
        <w:tc>
          <w:tcPr>
            <w:tcW w:w="10602" w:type="dxa"/>
            <w:gridSpan w:val="4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</w:tcPr>
          <w:p w:rsidR="00850070" w:rsidRPr="00B321A0" w:rsidRDefault="00850070"/>
          <w:p w:rsidR="00850070" w:rsidRPr="00B321A0" w:rsidRDefault="00475743">
            <w:pPr>
              <w:jc w:val="center"/>
            </w:pPr>
            <w:r w:rsidRPr="00B321A0">
              <w:t>NAKŁAD PRACY STUDENTA</w:t>
            </w:r>
          </w:p>
          <w:p w:rsidR="00850070" w:rsidRPr="00B321A0" w:rsidRDefault="00850070">
            <w:pPr>
              <w:rPr>
                <w:color w:val="FF0000"/>
              </w:rPr>
            </w:pPr>
          </w:p>
        </w:tc>
      </w:tr>
      <w:tr w:rsidR="00850070" w:rsidRPr="00B321A0" w:rsidTr="00B321A0">
        <w:trPr>
          <w:trHeight w:val="263"/>
        </w:trPr>
        <w:tc>
          <w:tcPr>
            <w:tcW w:w="5033" w:type="dxa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50070" w:rsidRPr="00B321A0" w:rsidRDefault="00850070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0070" w:rsidRPr="00B321A0" w:rsidRDefault="00475743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1A0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B32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1A0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B321A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321A0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850070" w:rsidRPr="00B321A0" w:rsidRDefault="00475743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B321A0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B32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1A0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DE0F9D" w:rsidRPr="00B321A0" w:rsidTr="00B321A0">
        <w:trPr>
          <w:trHeight w:val="262"/>
        </w:trPr>
        <w:tc>
          <w:tcPr>
            <w:tcW w:w="5033" w:type="dxa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DE0F9D" w:rsidRPr="00B321A0" w:rsidRDefault="00DE0F9D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1A0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321A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B321A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center"/>
          </w:tcPr>
          <w:p w:rsidR="00DE0F9D" w:rsidRPr="00B321A0" w:rsidRDefault="00DE0F9D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321A0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W tym udział</w:t>
            </w:r>
            <w:r w:rsidRPr="00B321A0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w zajęciach</w:t>
            </w:r>
            <w:r w:rsidRPr="00B321A0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przeprowadzanych</w:t>
            </w:r>
            <w:r w:rsidRPr="00B321A0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z wykorzystaniem</w:t>
            </w:r>
            <w:r w:rsidRPr="00B321A0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metod i technik</w:t>
            </w:r>
            <w:r w:rsidRPr="00B321A0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kształcenia na</w:t>
            </w:r>
            <w:r w:rsidRPr="00B321A0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DE0F9D" w:rsidRPr="00B321A0" w:rsidTr="00B321A0">
        <w:trPr>
          <w:trHeight w:val="262"/>
        </w:trPr>
        <w:tc>
          <w:tcPr>
            <w:tcW w:w="50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</w:tcPr>
          <w:p w:rsidR="00DE0F9D" w:rsidRPr="00B321A0" w:rsidRDefault="00DE0F9D">
            <w:r w:rsidRPr="00B321A0">
              <w:t>Udział w wykładach</w:t>
            </w:r>
          </w:p>
        </w:tc>
        <w:tc>
          <w:tcPr>
            <w:tcW w:w="1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jc w:val="center"/>
            </w:pPr>
            <w:r w:rsidRPr="00B321A0">
              <w:t>10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jc w:val="center"/>
            </w:pPr>
            <w:r w:rsidRPr="00B321A0">
              <w:t>0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center"/>
          </w:tcPr>
          <w:p w:rsidR="00DE0F9D" w:rsidRPr="00B321A0" w:rsidRDefault="00DE0F9D">
            <w:pPr>
              <w:jc w:val="center"/>
            </w:pPr>
          </w:p>
        </w:tc>
      </w:tr>
      <w:tr w:rsidR="00DE0F9D" w:rsidRPr="00B321A0" w:rsidTr="00B321A0">
        <w:trPr>
          <w:trHeight w:val="262"/>
        </w:trPr>
        <w:tc>
          <w:tcPr>
            <w:tcW w:w="50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</w:tcPr>
          <w:p w:rsidR="00DE0F9D" w:rsidRPr="00B321A0" w:rsidRDefault="00DE0F9D">
            <w:r w:rsidRPr="00B321A0">
              <w:t xml:space="preserve">Samodzielne studiowanie </w:t>
            </w:r>
          </w:p>
        </w:tc>
        <w:tc>
          <w:tcPr>
            <w:tcW w:w="1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jc w:val="center"/>
            </w:pPr>
            <w:r w:rsidRPr="00B321A0">
              <w:t>10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jc w:val="center"/>
            </w:pPr>
            <w:r w:rsidRPr="00B321A0">
              <w:t>0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center"/>
          </w:tcPr>
          <w:p w:rsidR="00DE0F9D" w:rsidRPr="00B321A0" w:rsidRDefault="00DE0F9D">
            <w:pPr>
              <w:jc w:val="center"/>
            </w:pPr>
          </w:p>
        </w:tc>
      </w:tr>
      <w:tr w:rsidR="00DE0F9D" w:rsidRPr="00B321A0" w:rsidTr="00B321A0">
        <w:trPr>
          <w:trHeight w:val="262"/>
        </w:trPr>
        <w:tc>
          <w:tcPr>
            <w:tcW w:w="50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</w:tcPr>
          <w:p w:rsidR="00DE0F9D" w:rsidRPr="00B321A0" w:rsidRDefault="00DE0F9D">
            <w:pPr>
              <w:rPr>
                <w:vertAlign w:val="superscript"/>
              </w:rPr>
            </w:pPr>
            <w:r w:rsidRPr="00B321A0">
              <w:t>Udział w ćwiczeniach audytoryjnych                                 i laboratoryjnych, warsztatach, seminariach</w:t>
            </w:r>
          </w:p>
        </w:tc>
        <w:tc>
          <w:tcPr>
            <w:tcW w:w="1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jc w:val="center"/>
            </w:pPr>
            <w:r w:rsidRPr="00B321A0">
              <w:t>20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jc w:val="center"/>
            </w:pPr>
            <w:r w:rsidRPr="00B321A0">
              <w:t>20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center"/>
          </w:tcPr>
          <w:p w:rsidR="00DE0F9D" w:rsidRPr="00B321A0" w:rsidRDefault="00DE0F9D">
            <w:pPr>
              <w:jc w:val="center"/>
            </w:pPr>
          </w:p>
        </w:tc>
      </w:tr>
      <w:tr w:rsidR="00DE0F9D" w:rsidRPr="00B321A0" w:rsidTr="00B321A0">
        <w:trPr>
          <w:trHeight w:val="262"/>
        </w:trPr>
        <w:tc>
          <w:tcPr>
            <w:tcW w:w="50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</w:tcPr>
          <w:p w:rsidR="00DE0F9D" w:rsidRPr="00B321A0" w:rsidRDefault="00DE0F9D">
            <w:r w:rsidRPr="00B321A0">
              <w:t>Samodzielne przygotowywanie się do ćwiczeń</w:t>
            </w:r>
          </w:p>
        </w:tc>
        <w:tc>
          <w:tcPr>
            <w:tcW w:w="1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jc w:val="center"/>
            </w:pPr>
            <w:r w:rsidRPr="00B321A0">
              <w:t>10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jc w:val="center"/>
            </w:pPr>
            <w:r w:rsidRPr="00B321A0">
              <w:t>10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center"/>
          </w:tcPr>
          <w:p w:rsidR="00DE0F9D" w:rsidRPr="00B321A0" w:rsidRDefault="00DE0F9D">
            <w:pPr>
              <w:jc w:val="center"/>
            </w:pPr>
          </w:p>
        </w:tc>
      </w:tr>
      <w:tr w:rsidR="00DE0F9D" w:rsidRPr="00B321A0" w:rsidTr="00B321A0">
        <w:trPr>
          <w:trHeight w:val="262"/>
        </w:trPr>
        <w:tc>
          <w:tcPr>
            <w:tcW w:w="50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</w:tcPr>
          <w:p w:rsidR="00DE0F9D" w:rsidRPr="00B321A0" w:rsidRDefault="00DE0F9D">
            <w:r w:rsidRPr="00B321A0">
              <w:t>Przygotowanie projektu / eseju / itp.</w:t>
            </w:r>
            <w:r w:rsidRPr="00B321A0">
              <w:rPr>
                <w:vertAlign w:val="superscript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center"/>
          </w:tcPr>
          <w:p w:rsidR="00DE0F9D" w:rsidRPr="00B321A0" w:rsidRDefault="00DE0F9D">
            <w:pPr>
              <w:jc w:val="center"/>
            </w:pPr>
          </w:p>
        </w:tc>
      </w:tr>
      <w:tr w:rsidR="00DE0F9D" w:rsidRPr="00B321A0" w:rsidTr="00B321A0">
        <w:trPr>
          <w:trHeight w:val="262"/>
        </w:trPr>
        <w:tc>
          <w:tcPr>
            <w:tcW w:w="50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</w:tcPr>
          <w:p w:rsidR="00DE0F9D" w:rsidRPr="00B321A0" w:rsidRDefault="00DE0F9D">
            <w:r w:rsidRPr="00B321A0">
              <w:t>Przygotowanie się do egzaminu / zaliczenia</w:t>
            </w:r>
          </w:p>
        </w:tc>
        <w:tc>
          <w:tcPr>
            <w:tcW w:w="1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jc w:val="center"/>
            </w:pPr>
            <w:r w:rsidRPr="00B321A0"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jc w:val="center"/>
            </w:pPr>
            <w:r w:rsidRPr="00B321A0">
              <w:t>0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center"/>
          </w:tcPr>
          <w:p w:rsidR="00DE0F9D" w:rsidRPr="00B321A0" w:rsidRDefault="00DE0F9D">
            <w:pPr>
              <w:jc w:val="center"/>
            </w:pPr>
          </w:p>
        </w:tc>
      </w:tr>
      <w:tr w:rsidR="00DE0F9D" w:rsidRPr="00B321A0" w:rsidTr="00B321A0">
        <w:trPr>
          <w:trHeight w:val="262"/>
        </w:trPr>
        <w:tc>
          <w:tcPr>
            <w:tcW w:w="50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</w:tcPr>
          <w:p w:rsidR="00DE0F9D" w:rsidRPr="00B321A0" w:rsidRDefault="00DE0F9D">
            <w:r w:rsidRPr="00B321A0">
              <w:t>Udział w konsultacjach</w:t>
            </w:r>
          </w:p>
        </w:tc>
        <w:tc>
          <w:tcPr>
            <w:tcW w:w="1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jc w:val="center"/>
            </w:pPr>
            <w:r w:rsidRPr="00B321A0">
              <w:t>0,1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center"/>
          </w:tcPr>
          <w:p w:rsidR="00DE0F9D" w:rsidRPr="00B321A0" w:rsidRDefault="00DE0F9D">
            <w:pPr>
              <w:jc w:val="center"/>
            </w:pPr>
          </w:p>
        </w:tc>
      </w:tr>
      <w:tr w:rsidR="00DE0F9D" w:rsidRPr="00B321A0" w:rsidTr="00B321A0">
        <w:trPr>
          <w:trHeight w:val="262"/>
        </w:trPr>
        <w:tc>
          <w:tcPr>
            <w:tcW w:w="50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</w:tcPr>
          <w:p w:rsidR="00DE0F9D" w:rsidRPr="00B321A0" w:rsidRDefault="00DE0F9D">
            <w:r w:rsidRPr="00B321A0">
              <w:t>Inne</w:t>
            </w:r>
          </w:p>
        </w:tc>
        <w:tc>
          <w:tcPr>
            <w:tcW w:w="1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center"/>
          </w:tcPr>
          <w:p w:rsidR="00DE0F9D" w:rsidRPr="00B321A0" w:rsidRDefault="00DE0F9D">
            <w:pPr>
              <w:jc w:val="center"/>
            </w:pPr>
          </w:p>
        </w:tc>
      </w:tr>
      <w:tr w:rsidR="00DE0F9D" w:rsidRPr="00B321A0" w:rsidTr="00B321A0">
        <w:trPr>
          <w:trHeight w:val="262"/>
        </w:trPr>
        <w:tc>
          <w:tcPr>
            <w:tcW w:w="50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" w:type="dxa"/>
            </w:tcMar>
          </w:tcPr>
          <w:p w:rsidR="00DE0F9D" w:rsidRPr="00B321A0" w:rsidRDefault="00DE0F9D">
            <w:r w:rsidRPr="00B321A0">
              <w:t>ŁĄCZNY nakład pracy studenta w godz.</w:t>
            </w:r>
          </w:p>
        </w:tc>
        <w:tc>
          <w:tcPr>
            <w:tcW w:w="1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jc w:val="center"/>
            </w:pPr>
            <w:r w:rsidRPr="00B321A0">
              <w:t>55,1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9" w:type="dxa"/>
            </w:tcMar>
            <w:vAlign w:val="center"/>
          </w:tcPr>
          <w:p w:rsidR="00DE0F9D" w:rsidRPr="00B321A0" w:rsidRDefault="00DE0F9D">
            <w:pPr>
              <w:jc w:val="center"/>
            </w:pPr>
            <w:r w:rsidRPr="00B321A0">
              <w:t>30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center"/>
          </w:tcPr>
          <w:p w:rsidR="00DE0F9D" w:rsidRPr="00B321A0" w:rsidRDefault="00B321A0">
            <w:pPr>
              <w:jc w:val="center"/>
            </w:pPr>
            <w:r w:rsidRPr="00B321A0">
              <w:t>0</w:t>
            </w:r>
          </w:p>
        </w:tc>
      </w:tr>
      <w:tr w:rsidR="00850070" w:rsidRPr="00B321A0" w:rsidTr="00B321A0">
        <w:trPr>
          <w:trHeight w:val="236"/>
        </w:trPr>
        <w:tc>
          <w:tcPr>
            <w:tcW w:w="50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9" w:type="dxa"/>
            </w:tcMar>
          </w:tcPr>
          <w:p w:rsidR="00850070" w:rsidRPr="00B321A0" w:rsidRDefault="00475743">
            <w:pPr>
              <w:rPr>
                <w:b/>
              </w:rPr>
            </w:pPr>
            <w:r w:rsidRPr="00B321A0">
              <w:rPr>
                <w:b/>
              </w:rPr>
              <w:t>Liczba punktów ECTS za przedmiot</w:t>
            </w:r>
          </w:p>
        </w:tc>
        <w:tc>
          <w:tcPr>
            <w:tcW w:w="55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C0C0C0"/>
            <w:tcMar>
              <w:left w:w="59" w:type="dxa"/>
            </w:tcMar>
            <w:vAlign w:val="center"/>
          </w:tcPr>
          <w:p w:rsidR="00850070" w:rsidRPr="00B321A0" w:rsidRDefault="00475743">
            <w:pPr>
              <w:jc w:val="center"/>
              <w:rPr>
                <w:b/>
              </w:rPr>
            </w:pPr>
            <w:r w:rsidRPr="00B321A0">
              <w:rPr>
                <w:b/>
              </w:rPr>
              <w:t>2</w:t>
            </w:r>
          </w:p>
        </w:tc>
      </w:tr>
      <w:tr w:rsidR="00850070" w:rsidRPr="00B321A0" w:rsidTr="00B321A0">
        <w:trPr>
          <w:trHeight w:val="236"/>
        </w:trPr>
        <w:tc>
          <w:tcPr>
            <w:tcW w:w="50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9" w:type="dxa"/>
            </w:tcMar>
          </w:tcPr>
          <w:p w:rsidR="00850070" w:rsidRPr="00B321A0" w:rsidRDefault="00475743">
            <w:pPr>
              <w:rPr>
                <w:b/>
              </w:rPr>
            </w:pPr>
            <w:r w:rsidRPr="00B321A0">
              <w:rPr>
                <w:b/>
              </w:rPr>
              <w:t>Liczba punktów ECTS przypisana do dyscypliny naukowej</w:t>
            </w:r>
          </w:p>
        </w:tc>
        <w:tc>
          <w:tcPr>
            <w:tcW w:w="55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C0C0C0"/>
            <w:tcMar>
              <w:left w:w="59" w:type="dxa"/>
            </w:tcMar>
            <w:vAlign w:val="center"/>
          </w:tcPr>
          <w:p w:rsidR="00850070" w:rsidRPr="00B321A0" w:rsidRDefault="00B321A0">
            <w:pPr>
              <w:jc w:val="center"/>
              <w:rPr>
                <w:b/>
              </w:rPr>
            </w:pPr>
            <w:r w:rsidRPr="00B321A0">
              <w:rPr>
                <w:b/>
              </w:rPr>
              <w:t>2 (nauki prawne)</w:t>
            </w:r>
          </w:p>
        </w:tc>
      </w:tr>
      <w:tr w:rsidR="00850070" w:rsidRPr="00B321A0" w:rsidTr="00B321A0">
        <w:trPr>
          <w:trHeight w:val="262"/>
        </w:trPr>
        <w:tc>
          <w:tcPr>
            <w:tcW w:w="50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9" w:type="dxa"/>
            </w:tcMar>
          </w:tcPr>
          <w:p w:rsidR="00850070" w:rsidRPr="00B321A0" w:rsidRDefault="00475743">
            <w:pPr>
              <w:rPr>
                <w:vertAlign w:val="superscript"/>
              </w:rPr>
            </w:pPr>
            <w:r w:rsidRPr="00B321A0">
              <w:t>Liczba punktów ECTS związana z zajęciami praktycznymi</w:t>
            </w:r>
          </w:p>
        </w:tc>
        <w:tc>
          <w:tcPr>
            <w:tcW w:w="55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C0C0C0"/>
            <w:tcMar>
              <w:left w:w="59" w:type="dxa"/>
            </w:tcMar>
            <w:vAlign w:val="center"/>
          </w:tcPr>
          <w:p w:rsidR="00850070" w:rsidRPr="00B321A0" w:rsidRDefault="00475743">
            <w:pPr>
              <w:jc w:val="center"/>
            </w:pPr>
            <w:r w:rsidRPr="00B321A0">
              <w:t>1,2</w:t>
            </w:r>
          </w:p>
        </w:tc>
      </w:tr>
      <w:tr w:rsidR="00DE0F9D" w:rsidRPr="00B321A0" w:rsidTr="00B321A0">
        <w:trPr>
          <w:trHeight w:val="262"/>
        </w:trPr>
        <w:tc>
          <w:tcPr>
            <w:tcW w:w="50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9" w:type="dxa"/>
            </w:tcMar>
          </w:tcPr>
          <w:p w:rsidR="00DE0F9D" w:rsidRPr="00B321A0" w:rsidRDefault="00DE0F9D">
            <w:r w:rsidRPr="00B321A0">
              <w:t>Liczba punktów ECTS związana z kształceniem</w:t>
            </w:r>
            <w:r w:rsidRPr="00B321A0">
              <w:br/>
              <w:t>na odległość (kształcenie z wykorzystaniem</w:t>
            </w:r>
            <w:r w:rsidRPr="00B321A0">
              <w:br/>
              <w:t>metod i technik kształcenia na odległość)</w:t>
            </w:r>
          </w:p>
        </w:tc>
        <w:tc>
          <w:tcPr>
            <w:tcW w:w="55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C0C0C0"/>
            <w:tcMar>
              <w:left w:w="59" w:type="dxa"/>
            </w:tcMar>
            <w:vAlign w:val="center"/>
          </w:tcPr>
          <w:p w:rsidR="00DE0F9D" w:rsidRPr="00B321A0" w:rsidRDefault="00B321A0">
            <w:pPr>
              <w:jc w:val="center"/>
            </w:pPr>
            <w:r w:rsidRPr="00B321A0">
              <w:t>0</w:t>
            </w:r>
          </w:p>
        </w:tc>
      </w:tr>
      <w:tr w:rsidR="00850070" w:rsidRPr="00B321A0" w:rsidTr="00B321A0">
        <w:trPr>
          <w:trHeight w:val="262"/>
        </w:trPr>
        <w:tc>
          <w:tcPr>
            <w:tcW w:w="5033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C0C0C0"/>
            <w:tcMar>
              <w:left w:w="9" w:type="dxa"/>
            </w:tcMar>
          </w:tcPr>
          <w:p w:rsidR="00850070" w:rsidRPr="00B321A0" w:rsidRDefault="00475743">
            <w:r w:rsidRPr="00B321A0">
              <w:t>Liczba punktów ECTS  za zajęciach wymagające bezpośredniego udziału nauczycieli akademickich</w:t>
            </w:r>
          </w:p>
        </w:tc>
        <w:tc>
          <w:tcPr>
            <w:tcW w:w="5569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C0C0C0"/>
            <w:tcMar>
              <w:left w:w="59" w:type="dxa"/>
            </w:tcMar>
            <w:vAlign w:val="center"/>
          </w:tcPr>
          <w:p w:rsidR="00850070" w:rsidRPr="00B321A0" w:rsidRDefault="00475743">
            <w:pPr>
              <w:jc w:val="center"/>
            </w:pPr>
            <w:r w:rsidRPr="00B321A0">
              <w:t>1,2</w:t>
            </w:r>
          </w:p>
        </w:tc>
      </w:tr>
    </w:tbl>
    <w:p w:rsidR="00850070" w:rsidRPr="00B321A0" w:rsidRDefault="00850070"/>
    <w:p w:rsidR="00850070" w:rsidRPr="00B321A0" w:rsidRDefault="00850070"/>
    <w:p w:rsidR="00850070" w:rsidRPr="00B321A0" w:rsidRDefault="00850070"/>
    <w:p w:rsidR="00850070" w:rsidRPr="00B321A0" w:rsidRDefault="00850070"/>
    <w:sectPr w:rsidR="00850070" w:rsidRPr="00B321A0" w:rsidSect="00580EA1">
      <w:pgSz w:w="11906" w:h="16838"/>
      <w:pgMar w:top="720" w:right="720" w:bottom="720" w:left="720" w:header="0" w:footer="0" w:gutter="0"/>
      <w:cols w:space="708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24AF"/>
    <w:multiLevelType w:val="hybridMultilevel"/>
    <w:tmpl w:val="25EE6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A02DC8"/>
    <w:multiLevelType w:val="hybridMultilevel"/>
    <w:tmpl w:val="0B16C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850070"/>
    <w:rsid w:val="004560EB"/>
    <w:rsid w:val="00475743"/>
    <w:rsid w:val="00580EA1"/>
    <w:rsid w:val="005B1C1A"/>
    <w:rsid w:val="00850070"/>
    <w:rsid w:val="00A02B59"/>
    <w:rsid w:val="00B321A0"/>
    <w:rsid w:val="00DE0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rPr>
      <w:rFonts w:ascii="Times New Roman" w:eastAsia="Times New Roman" w:hAnsi="Times New Roman" w:cs="Times New Roman"/>
      <w:color w:val="00000A"/>
      <w:szCs w:val="20"/>
      <w:lang w:val="pl-PL" w:eastAsia="pl-PL" w:bidi="ar-SA"/>
    </w:rPr>
  </w:style>
  <w:style w:type="paragraph" w:styleId="Nagwek1">
    <w:name w:val="heading 1"/>
    <w:basedOn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link w:val="Nagwek2Znak"/>
    <w:unhideWhenUsed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link w:val="Nagwek3Znak"/>
    <w:uiPriority w:val="9"/>
    <w:unhideWhenUsed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C83126"/>
    <w:rPr>
      <w:rFonts w:asciiTheme="minorHAnsi" w:hAnsi="Calibr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customStyle="1" w:styleId="Wyrnienie">
    <w:name w:val="Wyróżnienie"/>
    <w:uiPriority w:val="20"/>
    <w:qFormat/>
    <w:rsid w:val="00C83126"/>
    <w:rPr>
      <w:b/>
      <w:bCs/>
      <w:i/>
      <w:iCs/>
      <w:color w:val="5A5A5A" w:themeColor="text1" w:themeTint="A5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83126"/>
  </w:style>
  <w:style w:type="character" w:customStyle="1" w:styleId="CytatZnak">
    <w:name w:val="Cytat Znak"/>
    <w:basedOn w:val="Domylnaczcionkaakapitu"/>
    <w:link w:val="Cytat"/>
    <w:uiPriority w:val="29"/>
    <w:qFormat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00000A"/>
      <w:u w:val="single" w:color="A7EA52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00000A"/>
    </w:rPr>
  </w:style>
  <w:style w:type="character" w:customStyle="1" w:styleId="AWniosekZnak">
    <w:name w:val="A_Wniosek Znak"/>
    <w:basedOn w:val="Nagwek1Znak"/>
    <w:link w:val="AWniosek"/>
    <w:qFormat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agwek">
    <w:name w:val="header"/>
    <w:basedOn w:val="Normalny"/>
    <w:next w:val="Tekstpodstawowy"/>
    <w:qFormat/>
    <w:rsid w:val="00580EA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580EA1"/>
    <w:pPr>
      <w:spacing w:after="140" w:line="288" w:lineRule="auto"/>
    </w:pPr>
  </w:style>
  <w:style w:type="paragraph" w:styleId="Lista">
    <w:name w:val="List"/>
    <w:basedOn w:val="Tekstpodstawowy"/>
    <w:rsid w:val="00580EA1"/>
    <w:rPr>
      <w:rFonts w:cs="Mangal"/>
    </w:rPr>
  </w:style>
  <w:style w:type="paragraph" w:styleId="Legenda">
    <w:name w:val="caption"/>
    <w:basedOn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customStyle="1" w:styleId="Indeks">
    <w:name w:val="Indeks"/>
    <w:basedOn w:val="Normalny"/>
    <w:qFormat/>
    <w:rsid w:val="00580EA1"/>
    <w:pPr>
      <w:suppressLineNumbers/>
    </w:pPr>
    <w:rPr>
      <w:rFonts w:cs="Mangal"/>
    </w:rPr>
  </w:style>
  <w:style w:type="paragraph" w:styleId="Tytu">
    <w:name w:val="Title"/>
    <w:basedOn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paragraph" w:styleId="Podtytu">
    <w:name w:val="Subtitle"/>
    <w:basedOn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paragraph" w:styleId="Cytatintensywny">
    <w:name w:val="Intense Quote"/>
    <w:basedOn w:val="Normalny"/>
    <w:link w:val="Cytatintensywny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paragraph" w:styleId="Nagwekspisutreci">
    <w:name w:val="TOC Heading"/>
    <w:basedOn w:val="Nagwek1"/>
    <w:uiPriority w:val="39"/>
    <w:semiHidden/>
    <w:unhideWhenUsed/>
    <w:qFormat/>
    <w:rsid w:val="00C83126"/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00000A"/>
      <w:lang w:eastAsia="pl-PL"/>
    </w:rPr>
  </w:style>
  <w:style w:type="paragraph" w:customStyle="1" w:styleId="Zawartotabeli">
    <w:name w:val="Zawartość tabeli"/>
    <w:basedOn w:val="Normalny"/>
    <w:qFormat/>
    <w:rsid w:val="00580EA1"/>
  </w:style>
  <w:style w:type="paragraph" w:customStyle="1" w:styleId="Nagwektabeli">
    <w:name w:val="Nagłówek tabeli"/>
    <w:basedOn w:val="Zawartotabeli"/>
    <w:qFormat/>
    <w:rsid w:val="00580EA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907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dc:description/>
  <cp:lastModifiedBy>Użytkownik systemu Windows</cp:lastModifiedBy>
  <cp:revision>5</cp:revision>
  <dcterms:created xsi:type="dcterms:W3CDTF">2019-06-27T16:48:00Z</dcterms:created>
  <dcterms:modified xsi:type="dcterms:W3CDTF">2022-06-13T17:25:00Z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